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64E56" w14:textId="6DD571EB" w:rsidR="00B72697" w:rsidRPr="00B17A20" w:rsidRDefault="0027751A" w:rsidP="000F5C71">
      <w:pPr>
        <w:pStyle w:val="Tytu1"/>
        <w:jc w:val="center"/>
        <w:rPr>
          <w:rFonts w:ascii="Georgia" w:hAnsi="Georgia"/>
        </w:rPr>
      </w:pPr>
      <w:r>
        <w:rPr>
          <w:rFonts w:ascii="Georgia" w:hAnsi="Georgia"/>
        </w:rPr>
        <w:t>Sanction Clause</w:t>
      </w:r>
    </w:p>
    <w:p w14:paraId="6D480451" w14:textId="1681921B" w:rsidR="00A8652F" w:rsidRPr="00B17A20" w:rsidRDefault="0011417E" w:rsidP="00A8652F">
      <w:pPr>
        <w:pStyle w:val="H1"/>
        <w:rPr>
          <w:rFonts w:ascii="Georgia" w:hAnsi="Georgia"/>
        </w:rPr>
      </w:pPr>
      <w:bookmarkStart w:id="0" w:name="_GoBack"/>
      <w:r>
        <w:rPr>
          <w:rFonts w:ascii="Georgia" w:hAnsi="Georgia"/>
        </w:rPr>
        <w:t>REPRESENTATIONS</w:t>
      </w:r>
      <w:r w:rsidR="00A22DE4">
        <w:rPr>
          <w:rFonts w:ascii="Georgia" w:hAnsi="Georgia"/>
        </w:rPr>
        <w:t xml:space="preserve"> OF THE CONTRACTOR</w:t>
      </w:r>
      <w:r w:rsidR="00EA2A43" w:rsidRPr="003E1CDF">
        <w:rPr>
          <w:rStyle w:val="Odwoanieprzypisudolnego"/>
          <w:rFonts w:ascii="Georgia" w:hAnsi="Georgia"/>
          <w:b w:val="0"/>
          <w:i/>
          <w:color w:val="auto"/>
          <w:sz w:val="24"/>
        </w:rPr>
        <w:footnoteReference w:id="1"/>
      </w:r>
    </w:p>
    <w:bookmarkEnd w:id="0"/>
    <w:p w14:paraId="07767980" w14:textId="7A704284" w:rsidR="0027751A" w:rsidRDefault="0027751A" w:rsidP="009E38C2">
      <w:pPr>
        <w:pStyle w:val="H2"/>
        <w:numPr>
          <w:ilvl w:val="0"/>
          <w:numId w:val="0"/>
        </w:numPr>
        <w:ind w:left="567"/>
        <w:rPr>
          <w:rFonts w:ascii="Georgia" w:hAnsi="Georgia"/>
          <w:color w:val="auto"/>
        </w:rPr>
      </w:pPr>
      <w:r>
        <w:rPr>
          <w:rFonts w:ascii="Georgia" w:hAnsi="Georgia"/>
          <w:color w:val="auto"/>
        </w:rPr>
        <w:t>T</w:t>
      </w:r>
      <w:r w:rsidRPr="0027751A">
        <w:rPr>
          <w:rFonts w:ascii="Georgia" w:hAnsi="Georgia"/>
          <w:color w:val="auto"/>
        </w:rPr>
        <w:t xml:space="preserve">he </w:t>
      </w:r>
      <w:r w:rsidR="0011417E">
        <w:rPr>
          <w:rFonts w:ascii="Georgia" w:hAnsi="Georgia"/>
          <w:color w:val="auto"/>
        </w:rPr>
        <w:t>Contractor</w:t>
      </w:r>
      <w:r w:rsidRPr="0027751A">
        <w:rPr>
          <w:rFonts w:ascii="Georgia" w:hAnsi="Georgia"/>
          <w:color w:val="auto"/>
        </w:rPr>
        <w:t xml:space="preserve"> </w:t>
      </w:r>
      <w:r w:rsidR="0011417E">
        <w:rPr>
          <w:rFonts w:ascii="Georgia" w:hAnsi="Georgia"/>
          <w:color w:val="auto"/>
        </w:rPr>
        <w:t>represents</w:t>
      </w:r>
      <w:r w:rsidRPr="0027751A">
        <w:rPr>
          <w:rFonts w:ascii="Georgia" w:hAnsi="Georgia"/>
          <w:color w:val="auto"/>
        </w:rPr>
        <w:t xml:space="preserve"> that, to the best of its knowledge, as </w:t>
      </w:r>
      <w:r w:rsidR="0011417E">
        <w:rPr>
          <w:rFonts w:ascii="Georgia" w:hAnsi="Georgia"/>
          <w:color w:val="auto"/>
        </w:rPr>
        <w:t>of</w:t>
      </w:r>
      <w:r w:rsidRPr="0027751A">
        <w:rPr>
          <w:rFonts w:ascii="Georgia" w:hAnsi="Georgia"/>
          <w:color w:val="auto"/>
        </w:rPr>
        <w:t xml:space="preserve"> the date of the Agreement, it and its subsidiaries, parent companies and members of its bodies and persons acting in its name and on its behalf</w:t>
      </w:r>
      <w:r>
        <w:rPr>
          <w:rFonts w:ascii="Georgia" w:hAnsi="Georgia"/>
          <w:color w:val="auto"/>
        </w:rPr>
        <w:t>:</w:t>
      </w:r>
    </w:p>
    <w:p w14:paraId="490325FC" w14:textId="4DF42A7E" w:rsidR="00304939" w:rsidRPr="00D00ACA" w:rsidRDefault="0027751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comply with sanctions provisions introduced by the United Nations, the European Union, Member States of the European Union and the European Economic Area, the United States of America, the United Kingdom of Great Britain and Northern Ireland</w:t>
      </w:r>
      <w:r w:rsidRPr="008933A9">
        <w:rPr>
          <w:rFonts w:ascii="Georgia" w:hAnsi="Georgia"/>
          <w:color w:val="0070C0"/>
        </w:rPr>
        <w:t xml:space="preserve"> </w:t>
      </w:r>
      <w:r w:rsidRPr="00D00ACA">
        <w:rPr>
          <w:rFonts w:ascii="Georgia" w:hAnsi="Georgia"/>
          <w:color w:val="auto"/>
        </w:rPr>
        <w:t xml:space="preserve">(hereinafter: </w:t>
      </w:r>
      <w:r w:rsidR="00D00ACA" w:rsidRPr="00D00ACA">
        <w:rPr>
          <w:rFonts w:ascii="Georgia" w:hAnsi="Georgia"/>
          <w:color w:val="auto"/>
        </w:rPr>
        <w:t>th</w:t>
      </w:r>
      <w:r w:rsidR="00D00ACA">
        <w:rPr>
          <w:rFonts w:ascii="Georgia" w:hAnsi="Georgia"/>
          <w:color w:val="auto"/>
        </w:rPr>
        <w:t>e “</w:t>
      </w:r>
      <w:r w:rsidRPr="00D00ACA">
        <w:rPr>
          <w:rFonts w:ascii="Georgia" w:hAnsi="Georgia"/>
          <w:b/>
          <w:bCs/>
          <w:color w:val="auto"/>
        </w:rPr>
        <w:t>Sanction Provisions</w:t>
      </w:r>
      <w:r w:rsidRPr="00D00ACA">
        <w:rPr>
          <w:rFonts w:ascii="Georgia" w:hAnsi="Georgia"/>
          <w:color w:val="auto"/>
        </w:rPr>
        <w:t>”);</w:t>
      </w:r>
    </w:p>
    <w:p w14:paraId="0E4A9065" w14:textId="55F7662D" w:rsidR="00304939" w:rsidRPr="00D00ACA" w:rsidRDefault="00FB4285" w:rsidP="00A74FDF">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D00ACA">
        <w:rPr>
          <w:rFonts w:ascii="Georgia" w:hAnsi="Georgia"/>
          <w:color w:val="auto"/>
        </w:rPr>
        <w:t>th</w:t>
      </w:r>
      <w:r w:rsidR="00D00ACA">
        <w:rPr>
          <w:rFonts w:ascii="Georgia" w:hAnsi="Georgia"/>
          <w:color w:val="auto"/>
        </w:rPr>
        <w:t>e “</w:t>
      </w:r>
      <w:r w:rsidR="00D00ACA" w:rsidRPr="00D00ACA">
        <w:rPr>
          <w:rFonts w:ascii="Georgia" w:hAnsi="Georgia"/>
          <w:b/>
          <w:bCs/>
          <w:color w:val="auto"/>
        </w:rPr>
        <w:t>Sanctioned Entity</w:t>
      </w:r>
      <w:r w:rsidR="00D00ACA">
        <w:rPr>
          <w:rFonts w:ascii="Georgia" w:hAnsi="Georgia"/>
          <w:color w:val="auto"/>
        </w:rPr>
        <w:t>”);</w:t>
      </w:r>
    </w:p>
    <w:p w14:paraId="117CE3EA" w14:textId="1092D2AC" w:rsidR="000A742C" w:rsidRPr="00D00ACA" w:rsidRDefault="00D00AC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are not directly or indirectly owned or controlled by legal or natural persons meeting the criteria set out in point (ii) above</w:t>
      </w:r>
      <w:r w:rsidR="002A15B4" w:rsidRPr="00D00ACA">
        <w:rPr>
          <w:rFonts w:ascii="Georgia" w:hAnsi="Georgia"/>
          <w:color w:val="auto"/>
        </w:rPr>
        <w:t>;</w:t>
      </w:r>
    </w:p>
    <w:p w14:paraId="1C1B38B2" w14:textId="31A43372" w:rsidR="009E38C2" w:rsidRPr="00D00ACA" w:rsidRDefault="00D00ACA" w:rsidP="009E38C2">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do not have their domicile or their principal place of business in a country subject to the Sanction </w:t>
      </w:r>
      <w:r w:rsidR="00FF6B87">
        <w:rPr>
          <w:rFonts w:ascii="Georgia" w:hAnsi="Georgia"/>
          <w:color w:val="auto"/>
        </w:rPr>
        <w:t>Provision</w:t>
      </w:r>
      <w:r w:rsidRPr="00D00ACA">
        <w:rPr>
          <w:rFonts w:ascii="Georgia" w:hAnsi="Georgia"/>
          <w:color w:val="auto"/>
        </w:rPr>
        <w:t xml:space="preserve">s or are not incorporated under the laws of a country subject to the Sanction </w:t>
      </w:r>
      <w:r w:rsidR="00FF6B87">
        <w:rPr>
          <w:rFonts w:ascii="Georgia" w:hAnsi="Georgia"/>
          <w:color w:val="auto"/>
        </w:rPr>
        <w:t>Provision</w:t>
      </w:r>
      <w:r w:rsidRPr="00D00ACA">
        <w:rPr>
          <w:rFonts w:ascii="Georgia" w:hAnsi="Georgia"/>
          <w:color w:val="auto"/>
        </w:rPr>
        <w:t>s</w:t>
      </w:r>
      <w:r w:rsidR="00FF6B87">
        <w:rPr>
          <w:rFonts w:ascii="Georgia" w:hAnsi="Georgia"/>
          <w:color w:val="auto"/>
        </w:rPr>
        <w:t>;</w:t>
      </w:r>
    </w:p>
    <w:p w14:paraId="301C99E3" w14:textId="50570151" w:rsidR="009E38C2" w:rsidRPr="00FF6B87" w:rsidRDefault="00FF6B87" w:rsidP="009E38C2">
      <w:pPr>
        <w:pStyle w:val="H3"/>
        <w:numPr>
          <w:ilvl w:val="2"/>
          <w:numId w:val="21"/>
        </w:numPr>
        <w:tabs>
          <w:tab w:val="clear" w:pos="850"/>
          <w:tab w:val="clear" w:pos="1418"/>
        </w:tabs>
        <w:ind w:left="1418"/>
        <w:rPr>
          <w:rFonts w:ascii="Georgia" w:hAnsi="Georgia"/>
          <w:color w:val="auto"/>
        </w:rPr>
      </w:pPr>
      <w:r w:rsidRPr="00FF6B87">
        <w:rPr>
          <w:rFonts w:ascii="Georgia" w:hAnsi="Georgia"/>
          <w:color w:val="auto"/>
        </w:rPr>
        <w:t>are neither subject to nor involved in proceedings or a</w:t>
      </w:r>
      <w:r w:rsidR="0011417E">
        <w:rPr>
          <w:rFonts w:ascii="Georgia" w:hAnsi="Georgia"/>
          <w:color w:val="auto"/>
        </w:rPr>
        <w:t xml:space="preserve">n investigation </w:t>
      </w:r>
      <w:r w:rsidRPr="00FF6B87">
        <w:rPr>
          <w:rFonts w:ascii="Georgia" w:hAnsi="Georgia"/>
          <w:color w:val="auto"/>
        </w:rPr>
        <w:t>against them in relation to the Sanction Provisions.</w:t>
      </w:r>
    </w:p>
    <w:p w14:paraId="603C3E70" w14:textId="6A800731" w:rsidR="00A8652F" w:rsidRDefault="009825E4" w:rsidP="00A8652F">
      <w:pPr>
        <w:pStyle w:val="H1"/>
        <w:rPr>
          <w:rFonts w:ascii="Georgia" w:hAnsi="Georgia"/>
        </w:rPr>
      </w:pPr>
      <w:r>
        <w:rPr>
          <w:rFonts w:ascii="Georgia" w:hAnsi="Georgia"/>
        </w:rPr>
        <w:t>Obligation</w:t>
      </w:r>
      <w:r w:rsidR="0011417E">
        <w:rPr>
          <w:rFonts w:ascii="Georgia" w:hAnsi="Georgia"/>
        </w:rPr>
        <w:t>S</w:t>
      </w:r>
      <w:r w:rsidR="00A22DE4">
        <w:rPr>
          <w:rFonts w:ascii="Georgia" w:hAnsi="Georgia"/>
        </w:rPr>
        <w:t xml:space="preserve"> OF THE CONTRACTOR</w:t>
      </w:r>
    </w:p>
    <w:p w14:paraId="023441B5" w14:textId="1FCF08E7" w:rsidR="00A8652F" w:rsidRPr="007311D7" w:rsidRDefault="009825E4" w:rsidP="007311D7">
      <w:pPr>
        <w:pStyle w:val="H2"/>
        <w:rPr>
          <w:rFonts w:ascii="Georgia" w:hAnsi="Georgia"/>
        </w:rPr>
      </w:pPr>
      <w:r w:rsidRPr="007311D7">
        <w:rPr>
          <w:rFonts w:ascii="Georgia" w:hAnsi="Georgia"/>
        </w:rPr>
        <w:t xml:space="preserve">The </w:t>
      </w:r>
      <w:r w:rsidR="0011417E" w:rsidRPr="007311D7">
        <w:rPr>
          <w:rFonts w:ascii="Georgia" w:hAnsi="Georgia"/>
        </w:rPr>
        <w:t xml:space="preserve">Contractor </w:t>
      </w:r>
      <w:r w:rsidRPr="007311D7">
        <w:rPr>
          <w:rFonts w:ascii="Georgia" w:hAnsi="Georgia"/>
        </w:rPr>
        <w:t>hereby undertakes to ensure that during the term of the Agreement</w:t>
      </w:r>
      <w:r w:rsidR="00A8652F" w:rsidRPr="007311D7">
        <w:rPr>
          <w:rFonts w:ascii="Georgia" w:hAnsi="Georgia"/>
        </w:rPr>
        <w:t>:</w:t>
      </w:r>
    </w:p>
    <w:p w14:paraId="4F92551D" w14:textId="57359B50" w:rsidR="002C4C89" w:rsidRPr="009825E4" w:rsidRDefault="009825E4" w:rsidP="009E38C2">
      <w:pPr>
        <w:pStyle w:val="H3"/>
        <w:numPr>
          <w:ilvl w:val="2"/>
          <w:numId w:val="22"/>
        </w:numPr>
        <w:tabs>
          <w:tab w:val="clear" w:pos="850"/>
          <w:tab w:val="clear" w:pos="1418"/>
        </w:tabs>
        <w:rPr>
          <w:rFonts w:ascii="Georgia" w:hAnsi="Georgia"/>
        </w:rPr>
      </w:pPr>
      <w:r w:rsidRPr="009825E4">
        <w:rPr>
          <w:rFonts w:ascii="Georgia" w:hAnsi="Georgia"/>
        </w:rPr>
        <w:t>it and its subsidiaries, and</w:t>
      </w:r>
      <w:r w:rsidR="0011417E">
        <w:rPr>
          <w:rFonts w:ascii="Georgia" w:hAnsi="Georgia"/>
        </w:rPr>
        <w:t xml:space="preserve"> </w:t>
      </w:r>
      <w:r w:rsidRPr="009825E4">
        <w:rPr>
          <w:rFonts w:ascii="Georgia" w:hAnsi="Georgia"/>
        </w:rPr>
        <w:t>members of its bodies and persons acting on its behalf and for its benefit, shall comply with the Sanction Provisions</w:t>
      </w:r>
      <w:r>
        <w:rPr>
          <w:rFonts w:ascii="Georgia" w:hAnsi="Georgia"/>
        </w:rPr>
        <w:t>;</w:t>
      </w:r>
    </w:p>
    <w:p w14:paraId="29C96943" w14:textId="3E942574" w:rsidR="00A8652F" w:rsidRPr="00ED6FE6" w:rsidRDefault="009825E4" w:rsidP="009E38C2">
      <w:pPr>
        <w:pStyle w:val="H3"/>
        <w:numPr>
          <w:ilvl w:val="2"/>
          <w:numId w:val="22"/>
        </w:numPr>
        <w:tabs>
          <w:tab w:val="clear" w:pos="850"/>
          <w:tab w:val="clear" w:pos="1418"/>
        </w:tabs>
        <w:rPr>
          <w:rFonts w:ascii="Georgia" w:hAnsi="Georgia"/>
        </w:rPr>
      </w:pPr>
      <w:r w:rsidRPr="00ED6FE6">
        <w:rPr>
          <w:rFonts w:ascii="Georgia" w:hAnsi="Georgia"/>
        </w:rPr>
        <w:t xml:space="preserve">any remuneration to which it is entitled under the Agreement will not be available </w:t>
      </w:r>
      <w:r w:rsidR="00ED6FE6">
        <w:rPr>
          <w:rFonts w:ascii="Georgia" w:hAnsi="Georgia"/>
        </w:rPr>
        <w:t>(</w:t>
      </w:r>
      <w:r w:rsidRPr="00ED6FE6">
        <w:rPr>
          <w:rFonts w:ascii="Georgia" w:hAnsi="Georgia"/>
        </w:rPr>
        <w:t>directly or indirectly</w:t>
      </w:r>
      <w:r w:rsidR="00ED6FE6">
        <w:rPr>
          <w:rFonts w:ascii="Georgia" w:hAnsi="Georgia"/>
        </w:rPr>
        <w:t>)</w:t>
      </w:r>
      <w:r w:rsidRPr="00ED6FE6">
        <w:rPr>
          <w:rFonts w:ascii="Georgia" w:hAnsi="Georgia"/>
        </w:rPr>
        <w:t xml:space="preserve"> to the Sanctioned Entity </w:t>
      </w:r>
      <w:r w:rsidR="00ED6FE6">
        <w:rPr>
          <w:rFonts w:ascii="Georgia" w:hAnsi="Georgia"/>
        </w:rPr>
        <w:t>and neither</w:t>
      </w:r>
      <w:r w:rsidRPr="00ED6FE6">
        <w:rPr>
          <w:rFonts w:ascii="Georgia" w:hAnsi="Georgia"/>
        </w:rPr>
        <w:t xml:space="preserve"> used for the </w:t>
      </w:r>
      <w:r w:rsidR="00ED6FE6">
        <w:rPr>
          <w:rFonts w:ascii="Georgia" w:hAnsi="Georgia"/>
        </w:rPr>
        <w:t>advantage</w:t>
      </w:r>
      <w:r w:rsidRPr="00ED6FE6">
        <w:rPr>
          <w:rFonts w:ascii="Georgia" w:hAnsi="Georgia"/>
        </w:rPr>
        <w:t xml:space="preserve"> of the Sanctioned Entity to the extent that such action is prohibited under the Sanction </w:t>
      </w:r>
      <w:r w:rsidR="00ED6FE6" w:rsidRPr="00ED6FE6">
        <w:rPr>
          <w:rFonts w:ascii="Georgia" w:hAnsi="Georgia"/>
        </w:rPr>
        <w:t>Pr</w:t>
      </w:r>
      <w:r w:rsidR="00ED6FE6">
        <w:rPr>
          <w:rFonts w:ascii="Georgia" w:hAnsi="Georgia"/>
        </w:rPr>
        <w:t>ovisions</w:t>
      </w:r>
      <w:r w:rsidR="00C91136" w:rsidRPr="00ED6FE6">
        <w:rPr>
          <w:rFonts w:ascii="Georgia" w:hAnsi="Georgia"/>
        </w:rPr>
        <w:t>;</w:t>
      </w:r>
    </w:p>
    <w:p w14:paraId="5BBE8EE7" w14:textId="77777777" w:rsidR="007311D7" w:rsidRDefault="00ED6FE6" w:rsidP="00C91136">
      <w:pPr>
        <w:pStyle w:val="H3"/>
        <w:numPr>
          <w:ilvl w:val="2"/>
          <w:numId w:val="22"/>
        </w:numPr>
        <w:tabs>
          <w:tab w:val="clear" w:pos="1418"/>
        </w:tabs>
        <w:rPr>
          <w:rFonts w:ascii="Georgia" w:hAnsi="Georgia"/>
        </w:rPr>
      </w:pPr>
      <w:r w:rsidRPr="00ED6FE6">
        <w:rPr>
          <w:rFonts w:ascii="Georgia" w:hAnsi="Georgia"/>
        </w:rPr>
        <w:t xml:space="preserve">any of the </w:t>
      </w:r>
      <w:r w:rsidR="00F97414">
        <w:rPr>
          <w:rFonts w:ascii="Georgia" w:hAnsi="Georgia"/>
        </w:rPr>
        <w:t>representations</w:t>
      </w:r>
      <w:r w:rsidRPr="00ED6FE6">
        <w:rPr>
          <w:rFonts w:ascii="Georgia" w:hAnsi="Georgia"/>
        </w:rPr>
        <w:t xml:space="preserve"> </w:t>
      </w:r>
      <w:r w:rsidR="00F97414">
        <w:rPr>
          <w:rFonts w:ascii="Georgia" w:hAnsi="Georgia"/>
        </w:rPr>
        <w:t>represented</w:t>
      </w:r>
      <w:r w:rsidRPr="00ED6FE6">
        <w:rPr>
          <w:rFonts w:ascii="Georgia" w:hAnsi="Georgia"/>
        </w:rPr>
        <w:t xml:space="preserve"> in </w:t>
      </w:r>
      <w:r w:rsidR="00BE6216">
        <w:rPr>
          <w:rFonts w:ascii="Georgia" w:hAnsi="Georgia"/>
        </w:rPr>
        <w:t>Clause</w:t>
      </w:r>
      <w:r w:rsidRPr="00ED6FE6">
        <w:rPr>
          <w:rFonts w:ascii="Georgia" w:hAnsi="Georgia"/>
        </w:rPr>
        <w:t xml:space="preserve"> 1 will remain </w:t>
      </w:r>
      <w:r w:rsidR="00F97414">
        <w:rPr>
          <w:rFonts w:ascii="Georgia" w:hAnsi="Georgia"/>
        </w:rPr>
        <w:t>correct</w:t>
      </w:r>
      <w:r w:rsidR="007311D7">
        <w:rPr>
          <w:rFonts w:ascii="Georgia" w:hAnsi="Georgia"/>
        </w:rPr>
        <w:t>.</w:t>
      </w:r>
    </w:p>
    <w:p w14:paraId="31F70F31" w14:textId="563AC79F" w:rsidR="007311D7" w:rsidRPr="007311D7" w:rsidRDefault="007311D7" w:rsidP="009A685D">
      <w:pPr>
        <w:pStyle w:val="H2"/>
      </w:pPr>
      <w:r w:rsidRPr="007311D7">
        <w:rPr>
          <w:rFonts w:ascii="Georgia" w:hAnsi="Georgia"/>
        </w:rPr>
        <w:t>I</w:t>
      </w:r>
      <w:r w:rsidR="00ED6FE6" w:rsidRPr="007311D7">
        <w:rPr>
          <w:rFonts w:ascii="Georgia" w:hAnsi="Georgia"/>
        </w:rPr>
        <w:t xml:space="preserve">n the event that any of the </w:t>
      </w:r>
      <w:r w:rsidR="00F97414" w:rsidRPr="007311D7">
        <w:rPr>
          <w:rFonts w:ascii="Georgia" w:hAnsi="Georgia"/>
        </w:rPr>
        <w:t>representations</w:t>
      </w:r>
      <w:r w:rsidR="00ED6FE6" w:rsidRPr="007311D7">
        <w:rPr>
          <w:rFonts w:ascii="Georgia" w:hAnsi="Georgia"/>
        </w:rPr>
        <w:t xml:space="preserve"> </w:t>
      </w:r>
      <w:r w:rsidR="00F97414" w:rsidRPr="007311D7">
        <w:rPr>
          <w:rFonts w:ascii="Georgia" w:hAnsi="Georgia"/>
        </w:rPr>
        <w:t>represented</w:t>
      </w:r>
      <w:r w:rsidR="00ED6FE6" w:rsidRPr="007311D7">
        <w:rPr>
          <w:rFonts w:ascii="Georgia" w:hAnsi="Georgia"/>
        </w:rPr>
        <w:t xml:space="preserve"> in </w:t>
      </w:r>
      <w:r w:rsidR="00674F4B" w:rsidRPr="007311D7">
        <w:rPr>
          <w:rFonts w:ascii="Georgia" w:hAnsi="Georgia"/>
        </w:rPr>
        <w:t>Clause</w:t>
      </w:r>
      <w:r w:rsidR="00ED6FE6" w:rsidRPr="007311D7">
        <w:rPr>
          <w:rFonts w:ascii="Georgia" w:hAnsi="Georgia"/>
        </w:rPr>
        <w:t xml:space="preserve"> 1 becomes </w:t>
      </w:r>
      <w:r w:rsidR="00670AC1" w:rsidRPr="007311D7">
        <w:rPr>
          <w:rFonts w:ascii="Georgia" w:hAnsi="Georgia"/>
        </w:rPr>
        <w:t>incorrect</w:t>
      </w:r>
      <w:r>
        <w:rPr>
          <w:rFonts w:ascii="Georgia" w:hAnsi="Georgia"/>
        </w:rPr>
        <w:t xml:space="preserve">, the Contractor </w:t>
      </w:r>
      <w:r w:rsidR="00ED6FE6" w:rsidRPr="007311D7">
        <w:rPr>
          <w:rFonts w:ascii="Georgia" w:hAnsi="Georgia"/>
        </w:rPr>
        <w:t xml:space="preserve">shall, unless prohibited by law, promptly, but in any event within 30 days of becoming aware of such a case, inform </w:t>
      </w:r>
      <w:r w:rsidR="001474A4">
        <w:rPr>
          <w:rFonts w:ascii="Georgia" w:hAnsi="Georgia"/>
        </w:rPr>
        <w:t>ORLEN S.A.</w:t>
      </w:r>
      <w:r w:rsidR="00ED6FE6" w:rsidRPr="008933A9">
        <w:rPr>
          <w:rFonts w:ascii="Georgia" w:hAnsi="Georgia"/>
          <w:color w:val="0070C0"/>
        </w:rPr>
        <w:t xml:space="preserve"> </w:t>
      </w:r>
      <w:r w:rsidR="00ED6FE6" w:rsidRPr="007311D7">
        <w:rPr>
          <w:rFonts w:ascii="Georgia" w:hAnsi="Georgia"/>
        </w:rPr>
        <w:t xml:space="preserve">of each such </w:t>
      </w:r>
      <w:r w:rsidR="00670AC1" w:rsidRPr="007311D7">
        <w:rPr>
          <w:rFonts w:ascii="Georgia" w:hAnsi="Georgia"/>
        </w:rPr>
        <w:t>event</w:t>
      </w:r>
      <w:r w:rsidR="00ED6FE6" w:rsidRPr="007311D7">
        <w:rPr>
          <w:rFonts w:ascii="Georgia" w:hAnsi="Georgia"/>
        </w:rPr>
        <w:t xml:space="preserve"> and of the steps </w:t>
      </w:r>
      <w:r w:rsidR="00F97414" w:rsidRPr="007311D7">
        <w:rPr>
          <w:rFonts w:ascii="Georgia" w:hAnsi="Georgia"/>
        </w:rPr>
        <w:t>under</w:t>
      </w:r>
      <w:r w:rsidR="00ED6FE6" w:rsidRPr="007311D7">
        <w:rPr>
          <w:rFonts w:ascii="Georgia" w:hAnsi="Georgia"/>
        </w:rPr>
        <w:t xml:space="preserve">taken to restore the </w:t>
      </w:r>
      <w:r w:rsidR="00670AC1" w:rsidRPr="007311D7">
        <w:rPr>
          <w:rFonts w:ascii="Georgia" w:hAnsi="Georgia"/>
        </w:rPr>
        <w:t>correctness</w:t>
      </w:r>
      <w:r w:rsidR="00ED6FE6" w:rsidRPr="007311D7">
        <w:rPr>
          <w:rFonts w:ascii="Georgia" w:hAnsi="Georgia"/>
        </w:rPr>
        <w:t xml:space="preserve"> of such </w:t>
      </w:r>
      <w:r w:rsidR="00F97414" w:rsidRPr="007311D7">
        <w:rPr>
          <w:rFonts w:ascii="Georgia" w:hAnsi="Georgia"/>
        </w:rPr>
        <w:t>representations</w:t>
      </w:r>
      <w:r w:rsidRPr="007311D7">
        <w:rPr>
          <w:rFonts w:ascii="Georgia" w:hAnsi="Georgia"/>
        </w:rPr>
        <w:t>.</w:t>
      </w:r>
    </w:p>
    <w:p w14:paraId="403809D4" w14:textId="4840816D" w:rsidR="00EA2A43" w:rsidRPr="001F68FC" w:rsidRDefault="007311D7" w:rsidP="007311D7">
      <w:pPr>
        <w:pStyle w:val="H2"/>
      </w:pPr>
      <w:r w:rsidRPr="007311D7">
        <w:rPr>
          <w:rFonts w:ascii="Georgia" w:hAnsi="Georgia"/>
        </w:rPr>
        <w:t xml:space="preserve">In the event of breach of the obligations set forth in Clause 2.1, </w:t>
      </w:r>
      <w:r w:rsidR="001474A4">
        <w:rPr>
          <w:rFonts w:ascii="Georgia" w:hAnsi="Georgia"/>
        </w:rPr>
        <w:t xml:space="preserve">ORLEN S.A. </w:t>
      </w:r>
      <w:r w:rsidRPr="007311D7">
        <w:rPr>
          <w:rFonts w:ascii="Georgia" w:hAnsi="Georgia"/>
        </w:rPr>
        <w:t xml:space="preserve">shall be entitled to terminate the Agreement due to the fault of the Contractor and to </w:t>
      </w:r>
      <w:r w:rsidR="00B631B7" w:rsidRPr="00D47321">
        <w:rPr>
          <w:rFonts w:ascii="Georgia" w:hAnsi="Georgia"/>
          <w:color w:val="auto"/>
        </w:rPr>
        <w:t>recover</w:t>
      </w:r>
      <w:r w:rsidRPr="00D47321">
        <w:rPr>
          <w:rFonts w:ascii="Georgia" w:hAnsi="Georgia"/>
          <w:color w:val="auto"/>
        </w:rPr>
        <w:t xml:space="preserve"> </w:t>
      </w:r>
      <w:r w:rsidRPr="007311D7">
        <w:rPr>
          <w:rFonts w:ascii="Georgia" w:hAnsi="Georgia"/>
        </w:rPr>
        <w:t>any damages related thereto.</w:t>
      </w:r>
    </w:p>
    <w:p w14:paraId="4BCFFDC1" w14:textId="3B2025CB" w:rsidR="00EA2A43" w:rsidRDefault="007311D7" w:rsidP="00EA2A43">
      <w:pPr>
        <w:pStyle w:val="H2"/>
        <w:rPr>
          <w:rFonts w:ascii="Georgia" w:hAnsi="Georgia"/>
        </w:rPr>
      </w:pPr>
      <w:r w:rsidRPr="007311D7">
        <w:rPr>
          <w:rFonts w:ascii="Georgia" w:hAnsi="Georgia"/>
        </w:rPr>
        <w:lastRenderedPageBreak/>
        <w:t xml:space="preserve">In addition, if as a result of violation of the obligations set forth in Clause 2.1 or Clause 2.2, </w:t>
      </w:r>
      <w:r w:rsidR="001474A4">
        <w:rPr>
          <w:rFonts w:ascii="Georgia" w:hAnsi="Georgia"/>
        </w:rPr>
        <w:t>ORLEN S.A.</w:t>
      </w:r>
      <w:r w:rsidR="00D47321">
        <w:rPr>
          <w:rFonts w:ascii="Georgia" w:hAnsi="Georgia"/>
        </w:rPr>
        <w:t xml:space="preserve"> </w:t>
      </w:r>
      <w:r w:rsidRPr="007311D7">
        <w:rPr>
          <w:rFonts w:ascii="Georgia" w:hAnsi="Georgia"/>
        </w:rPr>
        <w:t xml:space="preserve">shall be subjected to any restrictions, sanctions or limitations by the entities listed in Clause 1 (i), </w:t>
      </w:r>
      <w:r w:rsidR="001474A4">
        <w:rPr>
          <w:rFonts w:ascii="Georgia" w:hAnsi="Georgia"/>
        </w:rPr>
        <w:t xml:space="preserve">ORLEN S.A. </w:t>
      </w:r>
      <w:r w:rsidRPr="007311D7">
        <w:rPr>
          <w:rFonts w:ascii="Georgia" w:hAnsi="Georgia"/>
        </w:rPr>
        <w:t xml:space="preserve">shall be entitled to </w:t>
      </w:r>
      <w:r w:rsidR="00B631B7" w:rsidRPr="00D47321">
        <w:rPr>
          <w:rFonts w:ascii="Georgia" w:hAnsi="Georgia"/>
          <w:color w:val="auto"/>
        </w:rPr>
        <w:t>recover</w:t>
      </w:r>
      <w:r w:rsidRPr="007311D7">
        <w:rPr>
          <w:rFonts w:ascii="Georgia" w:hAnsi="Georgia"/>
        </w:rPr>
        <w:t xml:space="preserve"> any damages related to such restrictions, sanctions or limitations.</w:t>
      </w:r>
    </w:p>
    <w:p w14:paraId="5B56C293" w14:textId="77777777" w:rsidR="00D47321" w:rsidRPr="00D47321" w:rsidRDefault="00D47321" w:rsidP="009C1CF2">
      <w:pPr>
        <w:spacing w:before="120" w:after="120" w:line="288" w:lineRule="auto"/>
        <w:rPr>
          <w:lang w:eastAsia="pl-PL"/>
        </w:rPr>
      </w:pPr>
    </w:p>
    <w:p w14:paraId="4045A770" w14:textId="66086391" w:rsidR="00EA2A43" w:rsidRPr="00D47321" w:rsidRDefault="00D47321" w:rsidP="009C1CF2">
      <w:pPr>
        <w:spacing w:after="120"/>
        <w:jc w:val="both"/>
        <w:rPr>
          <w:lang w:val="pl-PL" w:eastAsia="pl-PL"/>
        </w:rPr>
      </w:pPr>
      <w:r w:rsidRPr="00D47321">
        <w:rPr>
          <w:rFonts w:ascii="Georgia" w:eastAsia="Calibri" w:hAnsi="Georgia" w:cs="Arial"/>
          <w:i/>
          <w:color w:val="FF0000"/>
          <w:lang w:val="pl-PL"/>
        </w:rPr>
        <w:t>KLAUZULE DOT. ZAKAZU RE-EKSPORTU DO ROSJI</w:t>
      </w:r>
    </w:p>
    <w:p w14:paraId="15BFE16C" w14:textId="77777777" w:rsidR="00D47321" w:rsidRPr="00D47321" w:rsidRDefault="00D47321" w:rsidP="00D47321">
      <w:pPr>
        <w:jc w:val="both"/>
        <w:rPr>
          <w:rFonts w:ascii="Georgia" w:hAnsi="Georgia"/>
          <w:color w:val="FF0000"/>
          <w:lang w:val="pl-PL"/>
        </w:rPr>
      </w:pPr>
      <w:r w:rsidRPr="00D47321">
        <w:rPr>
          <w:rFonts w:ascii="Georgia" w:hAnsi="Georgia"/>
          <w:i/>
          <w:color w:val="FF0000"/>
          <w:lang w:val="pl-PL"/>
        </w:rPr>
        <w:t xml:space="preserve">Postanowienia od pkt. 2.5 do pkt. 2.7 zakazujące powrotnego wywozu do Rosji i powrotnego wywozu w celu wykorzystania w Rosji </w:t>
      </w:r>
      <w:r w:rsidRPr="00D47321">
        <w:rPr>
          <w:rFonts w:ascii="Georgia" w:hAnsi="Georgia"/>
          <w:b/>
          <w:i/>
          <w:color w:val="FF0000"/>
          <w:lang w:val="pl-PL"/>
        </w:rPr>
        <w:t>należy</w:t>
      </w:r>
      <w:r w:rsidRPr="00D47321">
        <w:rPr>
          <w:rFonts w:ascii="Georgia" w:hAnsi="Georgia"/>
          <w:i/>
          <w:color w:val="FF0000"/>
          <w:lang w:val="pl-PL"/>
        </w:rPr>
        <w:t xml:space="preserve"> stosować w przypadku, kiedy ORLEN S.A. występuje w roli eksportera przy sprzedaży, dostawie, przekazywaniu lub wywozie, do państwa trzeciego, z wyjątkiem krajów partnerskich wymienionych w załączniku VIII do rozporządzenia (UE) nr 833/2014, towarów lub technologii wymienionych w załącznikach XI, XX i XXXV do rozporządzenia (UE) nr 833/2014, produktów o wspólnym wysokim priorytecie wymienionych w załączniku XL do rozporządzenia (UE) nr 833/2014, lub broni palnej i amunicji wymienionej w załączniku I do rozporządzenia (UE) nr 258/2012.</w:t>
      </w:r>
    </w:p>
    <w:p w14:paraId="7A6E9A80" w14:textId="77777777" w:rsidR="007C2D5A" w:rsidRPr="007C2D5A" w:rsidRDefault="007C2D5A" w:rsidP="007C2D5A">
      <w:pPr>
        <w:pStyle w:val="Akapitzlist"/>
        <w:numPr>
          <w:ilvl w:val="0"/>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6A88F2E5" w14:textId="77777777" w:rsidR="007C2D5A" w:rsidRPr="007C2D5A" w:rsidRDefault="007C2D5A" w:rsidP="007C2D5A">
      <w:pPr>
        <w:pStyle w:val="Akapitzlist"/>
        <w:numPr>
          <w:ilvl w:val="0"/>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4D4C2B3A" w14:textId="77777777" w:rsidR="007C2D5A" w:rsidRPr="007C2D5A" w:rsidRDefault="007C2D5A" w:rsidP="007C2D5A">
      <w:pPr>
        <w:pStyle w:val="Akapitzlist"/>
        <w:numPr>
          <w:ilvl w:val="1"/>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2630FFA3" w14:textId="77777777" w:rsidR="007C2D5A" w:rsidRPr="007C2D5A" w:rsidRDefault="007C2D5A" w:rsidP="007C2D5A">
      <w:pPr>
        <w:pStyle w:val="Akapitzlist"/>
        <w:numPr>
          <w:ilvl w:val="1"/>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678907A8" w14:textId="77777777" w:rsidR="007C2D5A" w:rsidRPr="007C2D5A" w:rsidRDefault="007C2D5A" w:rsidP="007C2D5A">
      <w:pPr>
        <w:pStyle w:val="Akapitzlist"/>
        <w:numPr>
          <w:ilvl w:val="1"/>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4C8C93B3" w14:textId="77777777" w:rsidR="007C2D5A" w:rsidRPr="007C2D5A" w:rsidRDefault="007C2D5A" w:rsidP="007C2D5A">
      <w:pPr>
        <w:pStyle w:val="Akapitzlist"/>
        <w:numPr>
          <w:ilvl w:val="1"/>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55CC92A5" w14:textId="0EF79E9D" w:rsidR="00EA2A43" w:rsidRPr="0022487C" w:rsidRDefault="00EA2A43" w:rsidP="007C2D5A">
      <w:pPr>
        <w:pStyle w:val="H2"/>
        <w:numPr>
          <w:ilvl w:val="1"/>
          <w:numId w:val="29"/>
        </w:numPr>
        <w:rPr>
          <w:rFonts w:ascii="Georgia" w:hAnsi="Georgia"/>
          <w:color w:val="auto"/>
        </w:rPr>
      </w:pPr>
      <w:r w:rsidRPr="0022487C">
        <w:rPr>
          <w:rFonts w:ascii="Georgia" w:hAnsi="Georgia"/>
          <w:color w:val="auto"/>
        </w:rPr>
        <w:t xml:space="preserve">The Contractor </w:t>
      </w:r>
      <w:r w:rsidR="0067080B" w:rsidRPr="0022487C">
        <w:rPr>
          <w:rFonts w:ascii="Georgia" w:hAnsi="Georgia"/>
          <w:color w:val="auto"/>
        </w:rPr>
        <w:t>shall not re-export</w:t>
      </w:r>
      <w:r w:rsidR="00A537E0" w:rsidRPr="0022487C">
        <w:rPr>
          <w:rFonts w:ascii="Georgia" w:hAnsi="Georgia"/>
          <w:color w:val="auto"/>
        </w:rPr>
        <w:t xml:space="preserve">, directly or indirectly, to Russia or for use in Russia </w:t>
      </w:r>
      <w:r w:rsidR="00A537E0" w:rsidRPr="004E5429">
        <w:rPr>
          <w:rFonts w:ascii="Georgia" w:hAnsi="Georgia"/>
          <w:color w:val="FF0000"/>
        </w:rPr>
        <w:t>[</w:t>
      </w:r>
      <w:r w:rsidR="00A537E0" w:rsidRPr="004E5429">
        <w:rPr>
          <w:rFonts w:ascii="Georgia" w:hAnsi="Georgia"/>
          <w:i/>
          <w:color w:val="FF0000"/>
        </w:rPr>
        <w:t>pozostawić odpowiednio dla Umowy:</w:t>
      </w:r>
      <w:r w:rsidR="00A537E0" w:rsidRPr="008933A9">
        <w:rPr>
          <w:rFonts w:ascii="Georgia" w:hAnsi="Georgia"/>
          <w:i/>
          <w:color w:val="0070C0"/>
        </w:rPr>
        <w:t xml:space="preserve"> </w:t>
      </w:r>
      <w:r w:rsidR="00A537E0" w:rsidRPr="0022487C">
        <w:rPr>
          <w:rFonts w:ascii="Georgia" w:hAnsi="Georgia"/>
          <w:color w:val="auto"/>
        </w:rPr>
        <w:t>goods/technology/</w:t>
      </w:r>
      <w:r w:rsidR="008A3F93" w:rsidRPr="0022487C">
        <w:rPr>
          <w:rFonts w:ascii="Georgia" w:hAnsi="Georgia"/>
          <w:color w:val="auto"/>
        </w:rPr>
        <w:t>items</w:t>
      </w:r>
      <w:r w:rsidR="00A537E0" w:rsidRPr="004E5429">
        <w:rPr>
          <w:rFonts w:ascii="Georgia" w:hAnsi="Georgia"/>
          <w:color w:val="FF0000"/>
        </w:rPr>
        <w:t>]</w:t>
      </w:r>
      <w:r w:rsidR="002C7AED" w:rsidRPr="008933A9">
        <w:rPr>
          <w:rFonts w:ascii="Georgia" w:hAnsi="Georgia"/>
          <w:color w:val="0070C0"/>
        </w:rPr>
        <w:t xml:space="preserve"> </w:t>
      </w:r>
      <w:r w:rsidR="0067080B" w:rsidRPr="0022487C">
        <w:rPr>
          <w:rFonts w:ascii="Georgia" w:hAnsi="Georgia"/>
          <w:color w:val="auto"/>
        </w:rPr>
        <w:t>that fall under the scope of</w:t>
      </w:r>
      <w:r w:rsidR="002C7AED" w:rsidRPr="0022487C">
        <w:rPr>
          <w:rFonts w:ascii="Georgia" w:hAnsi="Georgia"/>
          <w:color w:val="auto"/>
        </w:rPr>
        <w:t xml:space="preserve"> the Agreement.</w:t>
      </w:r>
    </w:p>
    <w:p w14:paraId="22AC9C61" w14:textId="6D9249D5" w:rsidR="007301AC" w:rsidRPr="0022487C" w:rsidRDefault="00C47A70" w:rsidP="007C2D5A">
      <w:pPr>
        <w:pStyle w:val="H2"/>
        <w:numPr>
          <w:ilvl w:val="1"/>
          <w:numId w:val="29"/>
        </w:numPr>
        <w:rPr>
          <w:rFonts w:ascii="Georgia" w:hAnsi="Georgia"/>
          <w:color w:val="auto"/>
        </w:rPr>
      </w:pPr>
      <w:r w:rsidRPr="0022487C">
        <w:rPr>
          <w:rFonts w:ascii="Georgia" w:hAnsi="Georgia"/>
          <w:color w:val="auto"/>
        </w:rPr>
        <w:t xml:space="preserve">In the event of breach of the obligations set forth in Clause 2.5, </w:t>
      </w:r>
      <w:r w:rsidR="00530095" w:rsidRPr="0022487C">
        <w:rPr>
          <w:rFonts w:ascii="Georgia" w:hAnsi="Georgia"/>
          <w:color w:val="auto"/>
        </w:rPr>
        <w:t>ORLEN S.A.</w:t>
      </w:r>
      <w:r w:rsidRPr="0022487C">
        <w:rPr>
          <w:rFonts w:ascii="Georgia" w:hAnsi="Georgia"/>
          <w:color w:val="auto"/>
        </w:rPr>
        <w:t xml:space="preserve"> shall be entitled to terminate the Agreement due to the fault of the Contractor, and to</w:t>
      </w:r>
      <w:r w:rsidR="00B631B7" w:rsidRPr="0022487C">
        <w:rPr>
          <w:rFonts w:ascii="Georgia" w:hAnsi="Georgia"/>
          <w:color w:val="auto"/>
        </w:rPr>
        <w:t xml:space="preserve"> recover</w:t>
      </w:r>
      <w:r w:rsidRPr="0022487C">
        <w:rPr>
          <w:rFonts w:ascii="Georgia" w:hAnsi="Georgia"/>
          <w:color w:val="auto"/>
        </w:rPr>
        <w:t xml:space="preserve"> any damages related thereto and to </w:t>
      </w:r>
      <w:r w:rsidR="007301AC" w:rsidRPr="0022487C">
        <w:rPr>
          <w:rFonts w:ascii="Georgia" w:hAnsi="Georgia"/>
          <w:color w:val="auto"/>
        </w:rPr>
        <w:t>request the Contractor to pay</w:t>
      </w:r>
      <w:r w:rsidR="00B631B7" w:rsidRPr="0022487C">
        <w:rPr>
          <w:rFonts w:ascii="Georgia" w:hAnsi="Georgia"/>
          <w:color w:val="auto"/>
        </w:rPr>
        <w:t xml:space="preserve"> </w:t>
      </w:r>
      <w:r w:rsidR="000429FB" w:rsidRPr="0022487C">
        <w:rPr>
          <w:rFonts w:ascii="Georgia" w:hAnsi="Georgia"/>
          <w:color w:val="auto"/>
        </w:rPr>
        <w:t>liquidated damages</w:t>
      </w:r>
      <w:r w:rsidR="00B631B7" w:rsidRPr="0022487C">
        <w:rPr>
          <w:rFonts w:ascii="Georgia" w:hAnsi="Georgia"/>
          <w:color w:val="auto"/>
        </w:rPr>
        <w:t xml:space="preserve"> in the amount of …%</w:t>
      </w:r>
      <w:r w:rsidR="00B631B7" w:rsidRPr="0022487C">
        <w:rPr>
          <w:rStyle w:val="Odwoanieprzypisudolnego"/>
          <w:rFonts w:ascii="Georgia" w:hAnsi="Georgia"/>
          <w:i/>
          <w:color w:val="auto"/>
          <w:sz w:val="24"/>
        </w:rPr>
        <w:footnoteReference w:id="2"/>
      </w:r>
      <w:r w:rsidR="00B631B7" w:rsidRPr="0022487C">
        <w:rPr>
          <w:rFonts w:ascii="Georgia" w:hAnsi="Georgia"/>
          <w:color w:val="auto"/>
        </w:rPr>
        <w:t xml:space="preserve"> of the </w:t>
      </w:r>
      <w:r w:rsidR="003B692C" w:rsidRPr="0022487C">
        <w:rPr>
          <w:rFonts w:ascii="Georgia" w:hAnsi="Georgia"/>
          <w:color w:val="auto"/>
        </w:rPr>
        <w:t xml:space="preserve">total </w:t>
      </w:r>
      <w:r w:rsidR="00B631B7" w:rsidRPr="0022487C">
        <w:rPr>
          <w:rFonts w:ascii="Georgia" w:hAnsi="Georgia"/>
          <w:color w:val="auto"/>
        </w:rPr>
        <w:t xml:space="preserve">net value </w:t>
      </w:r>
      <w:r w:rsidR="007301AC" w:rsidRPr="0022487C">
        <w:rPr>
          <w:rFonts w:ascii="Georgia" w:hAnsi="Georgia"/>
          <w:color w:val="auto"/>
        </w:rPr>
        <w:t xml:space="preserve">of the </w:t>
      </w:r>
      <w:r w:rsidR="007301AC" w:rsidRPr="004E5429">
        <w:rPr>
          <w:rFonts w:ascii="Georgia" w:hAnsi="Georgia"/>
          <w:color w:val="FF0000"/>
        </w:rPr>
        <w:t>[</w:t>
      </w:r>
      <w:r w:rsidR="007301AC" w:rsidRPr="004E5429">
        <w:rPr>
          <w:rFonts w:ascii="Georgia" w:hAnsi="Georgia"/>
          <w:i/>
          <w:color w:val="FF0000"/>
        </w:rPr>
        <w:t>pozostawić odpowiednio dla Umowy:</w:t>
      </w:r>
      <w:r w:rsidR="007301AC" w:rsidRPr="008933A9">
        <w:rPr>
          <w:rFonts w:ascii="Georgia" w:hAnsi="Georgia"/>
          <w:i/>
          <w:color w:val="0070C0"/>
        </w:rPr>
        <w:t xml:space="preserve"> </w:t>
      </w:r>
      <w:r w:rsidR="007301AC" w:rsidRPr="0022487C">
        <w:rPr>
          <w:rFonts w:ascii="Georgia" w:hAnsi="Georgia"/>
          <w:color w:val="auto"/>
        </w:rPr>
        <w:t>goods/technology/</w:t>
      </w:r>
      <w:r w:rsidR="008A3F93" w:rsidRPr="0022487C">
        <w:rPr>
          <w:rFonts w:ascii="Georgia" w:hAnsi="Georgia"/>
          <w:color w:val="auto"/>
        </w:rPr>
        <w:t>items</w:t>
      </w:r>
      <w:r w:rsidR="007301AC" w:rsidRPr="004E5429">
        <w:rPr>
          <w:rFonts w:ascii="Georgia" w:hAnsi="Georgia"/>
          <w:color w:val="FF0000"/>
        </w:rPr>
        <w:t>]</w:t>
      </w:r>
      <w:r w:rsidR="007301AC" w:rsidRPr="008933A9">
        <w:rPr>
          <w:rFonts w:ascii="Georgia" w:hAnsi="Georgia"/>
          <w:color w:val="0070C0"/>
        </w:rPr>
        <w:t xml:space="preserve"> </w:t>
      </w:r>
      <w:r w:rsidR="007301AC" w:rsidRPr="0022487C">
        <w:rPr>
          <w:rFonts w:ascii="Georgia" w:hAnsi="Georgia"/>
          <w:color w:val="auto"/>
        </w:rPr>
        <w:t xml:space="preserve">purchased by the Contractor under the </w:t>
      </w:r>
      <w:r w:rsidR="0013353C" w:rsidRPr="0022487C">
        <w:rPr>
          <w:rFonts w:ascii="Georgia" w:hAnsi="Georgia"/>
          <w:color w:val="auto"/>
        </w:rPr>
        <w:t>Agreement</w:t>
      </w:r>
      <w:r w:rsidR="007301AC" w:rsidRPr="0022487C">
        <w:rPr>
          <w:rFonts w:ascii="Georgia" w:hAnsi="Georgia"/>
          <w:color w:val="auto"/>
        </w:rPr>
        <w:t xml:space="preserve"> for each case of breach.</w:t>
      </w:r>
    </w:p>
    <w:p w14:paraId="5AB86BD9" w14:textId="0FF5C501" w:rsidR="00AA75B8" w:rsidRPr="0022487C" w:rsidRDefault="00AA75B8" w:rsidP="007C2D5A">
      <w:pPr>
        <w:pStyle w:val="H2"/>
        <w:numPr>
          <w:ilvl w:val="1"/>
          <w:numId w:val="29"/>
        </w:numPr>
        <w:rPr>
          <w:rFonts w:ascii="Georgia" w:hAnsi="Georgia"/>
          <w:color w:val="auto"/>
        </w:rPr>
      </w:pPr>
      <w:r w:rsidRPr="0022487C">
        <w:rPr>
          <w:rFonts w:ascii="Georgia" w:hAnsi="Georgia"/>
          <w:color w:val="auto"/>
        </w:rPr>
        <w:t xml:space="preserve">In addition, if as a result of violation of the obligations set forth in Clause 2.5 </w:t>
      </w:r>
      <w:r w:rsidR="00530095" w:rsidRPr="0022487C">
        <w:rPr>
          <w:rFonts w:ascii="Georgia" w:hAnsi="Georgia"/>
          <w:color w:val="auto"/>
        </w:rPr>
        <w:t>ORLEN S.A.</w:t>
      </w:r>
      <w:r w:rsidRPr="0022487C">
        <w:rPr>
          <w:rFonts w:ascii="Georgia" w:hAnsi="Georgia"/>
          <w:color w:val="auto"/>
        </w:rPr>
        <w:t xml:space="preserve"> shall be subjected to any restrictions, sanctions or limitations by the entities listed in Clause 1 (i), </w:t>
      </w:r>
      <w:r w:rsidR="00530095" w:rsidRPr="0022487C">
        <w:rPr>
          <w:rFonts w:ascii="Georgia" w:hAnsi="Georgia"/>
          <w:color w:val="auto"/>
        </w:rPr>
        <w:t>ORLEN S.A.</w:t>
      </w:r>
      <w:r w:rsidR="00EC2848" w:rsidRPr="0022487C">
        <w:rPr>
          <w:rFonts w:ascii="Georgia" w:hAnsi="Georgia"/>
          <w:color w:val="auto"/>
        </w:rPr>
        <w:t xml:space="preserve"> </w:t>
      </w:r>
      <w:r w:rsidRPr="0022487C">
        <w:rPr>
          <w:rFonts w:ascii="Georgia" w:hAnsi="Georgia"/>
          <w:color w:val="auto"/>
        </w:rPr>
        <w:t>shall be entitled to recover any damages related to such restrictions, sanctions or limitations.</w:t>
      </w:r>
    </w:p>
    <w:p w14:paraId="1726E5C8" w14:textId="77777777" w:rsidR="002C7AED" w:rsidRPr="00C47A70" w:rsidRDefault="002C7AED" w:rsidP="004E5429">
      <w:pPr>
        <w:pStyle w:val="H2"/>
        <w:numPr>
          <w:ilvl w:val="0"/>
          <w:numId w:val="0"/>
        </w:numPr>
      </w:pPr>
    </w:p>
    <w:sectPr w:rsidR="002C7AED" w:rsidRPr="00C47A70" w:rsidSect="007311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901C0" w14:textId="77777777" w:rsidR="00E346CA" w:rsidRDefault="00E346CA" w:rsidP="00EA2A43">
      <w:pPr>
        <w:spacing w:after="0" w:line="240" w:lineRule="auto"/>
      </w:pPr>
      <w:r>
        <w:separator/>
      </w:r>
    </w:p>
  </w:endnote>
  <w:endnote w:type="continuationSeparator" w:id="0">
    <w:p w14:paraId="58B56A4B" w14:textId="77777777" w:rsidR="00E346CA" w:rsidRDefault="00E346CA" w:rsidP="00EA2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A0D75" w14:textId="77777777" w:rsidR="00E346CA" w:rsidRDefault="00E346CA" w:rsidP="00EA2A43">
      <w:pPr>
        <w:spacing w:after="0" w:line="240" w:lineRule="auto"/>
      </w:pPr>
      <w:r>
        <w:separator/>
      </w:r>
    </w:p>
  </w:footnote>
  <w:footnote w:type="continuationSeparator" w:id="0">
    <w:p w14:paraId="103D1B70" w14:textId="77777777" w:rsidR="00E346CA" w:rsidRDefault="00E346CA" w:rsidP="00EA2A43">
      <w:pPr>
        <w:spacing w:after="0" w:line="240" w:lineRule="auto"/>
      </w:pPr>
      <w:r>
        <w:continuationSeparator/>
      </w:r>
    </w:p>
  </w:footnote>
  <w:footnote w:id="1">
    <w:p w14:paraId="03CEE097" w14:textId="600BAB23" w:rsidR="00EA2A43" w:rsidRPr="0022487C" w:rsidRDefault="00EA2A43" w:rsidP="00D66CD3">
      <w:pPr>
        <w:pStyle w:val="Tekstprzypisudolnego"/>
        <w:spacing w:after="60"/>
        <w:jc w:val="both"/>
        <w:rPr>
          <w:rFonts w:ascii="Georgia" w:hAnsi="Georgia"/>
          <w:i/>
          <w:lang w:val="pl-PL"/>
        </w:rPr>
      </w:pPr>
      <w:r w:rsidRPr="0022487C">
        <w:rPr>
          <w:rStyle w:val="Odwoanieprzypisudolnego"/>
          <w:rFonts w:ascii="Georgia" w:hAnsi="Georgia"/>
        </w:rPr>
        <w:footnoteRef/>
      </w:r>
      <w:r w:rsidRPr="0022487C">
        <w:rPr>
          <w:lang w:val="pl-PL"/>
        </w:rPr>
        <w:t xml:space="preserve"> </w:t>
      </w:r>
      <w:r w:rsidR="009F43F4" w:rsidRPr="0022487C">
        <w:rPr>
          <w:rFonts w:ascii="Georgia" w:hAnsi="Georgia"/>
          <w:i/>
          <w:lang w:val="pl-PL"/>
        </w:rPr>
        <w:t>Przyjęte w klauzuli określenie „the Contractor”, do dostosowania w treści całej klauzuli, do nazewnictwa obowiązującego w Umowie dla strony, z którą ORLEN S.A. zawiera niniejszą Umowę, np. the Contractor, the Supplier, the Seller, the Purchaser, the Buyer,</w:t>
      </w:r>
      <w:r w:rsidR="001F68FC" w:rsidRPr="0022487C">
        <w:rPr>
          <w:rFonts w:ascii="Georgia" w:hAnsi="Georgia"/>
          <w:i/>
          <w:lang w:val="pl-PL"/>
        </w:rPr>
        <w:t xml:space="preserve"> itd</w:t>
      </w:r>
      <w:r w:rsidR="009F43F4" w:rsidRPr="0022487C">
        <w:rPr>
          <w:rFonts w:ascii="Georgia" w:hAnsi="Georgia"/>
          <w:i/>
          <w:lang w:val="pl-PL"/>
        </w:rPr>
        <w:t>.</w:t>
      </w:r>
    </w:p>
  </w:footnote>
  <w:footnote w:id="2">
    <w:p w14:paraId="5EFFDFFF" w14:textId="3AF2B31C" w:rsidR="00B631B7" w:rsidRPr="001F68FC" w:rsidRDefault="00B631B7" w:rsidP="004E5429">
      <w:pPr>
        <w:pStyle w:val="Tekstprzypisudolnego"/>
        <w:spacing w:after="60"/>
        <w:jc w:val="both"/>
        <w:rPr>
          <w:lang w:val="pl-PL"/>
        </w:rPr>
      </w:pPr>
      <w:r w:rsidRPr="0022487C">
        <w:rPr>
          <w:rStyle w:val="Odwoanieprzypisudolnego"/>
          <w:rFonts w:ascii="Georgia" w:hAnsi="Georgia"/>
        </w:rPr>
        <w:footnoteRef/>
      </w:r>
      <w:r w:rsidRPr="0022487C">
        <w:rPr>
          <w:lang w:val="pl-PL"/>
        </w:rPr>
        <w:t xml:space="preserve"> </w:t>
      </w:r>
      <w:r w:rsidR="004E5429" w:rsidRPr="0022487C">
        <w:rPr>
          <w:rFonts w:ascii="Georgia" w:hAnsi="Georgia"/>
          <w:i/>
          <w:lang w:val="pl-PL"/>
        </w:rPr>
        <w:t>Sugeruje się, aby poziom kary nie był niższy niż 10%. Ostateczną wysokość kary umownej ustala Właściciel Merytoryczny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88847F8"/>
    <w:multiLevelType w:val="multilevel"/>
    <w:tmpl w:val="14044C76"/>
    <w:numStyleLink w:val="Styl12"/>
  </w:abstractNum>
  <w:abstractNum w:abstractNumId="8" w15:restartNumberingAfterBreak="0">
    <w:nsid w:val="4AE33570"/>
    <w:multiLevelType w:val="hybridMultilevel"/>
    <w:tmpl w:val="6EC60C9C"/>
    <w:lvl w:ilvl="0" w:tplc="DFF4168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0C05FF"/>
    <w:multiLevelType w:val="hybridMultilevel"/>
    <w:tmpl w:val="00121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3"/>
  </w:num>
  <w:num w:numId="17">
    <w:abstractNumId w:val="2"/>
  </w:num>
  <w:num w:numId="18">
    <w:abstractNumId w:val="6"/>
  </w:num>
  <w:num w:numId="19">
    <w:abstractNumId w:val="2"/>
  </w:num>
  <w:num w:numId="20">
    <w:abstractNumId w:val="2"/>
  </w:num>
  <w:num w:numId="21">
    <w:abstractNumId w:val="5"/>
  </w:num>
  <w:num w:numId="22">
    <w:abstractNumId w:val="1"/>
  </w:num>
  <w:num w:numId="23">
    <w:abstractNumId w:val="2"/>
  </w:num>
  <w:num w:numId="24">
    <w:abstractNumId w:val="2"/>
  </w:num>
  <w:num w:numId="25">
    <w:abstractNumId w:val="2"/>
  </w:num>
  <w:num w:numId="26">
    <w:abstractNumId w:val="8"/>
  </w:num>
  <w:num w:numId="27">
    <w:abstractNumId w:val="9"/>
  </w:num>
  <w:num w:numId="28">
    <w:abstractNumId w:val="4"/>
  </w:num>
  <w:num w:numId="29">
    <w:abstractNumId w:val="7"/>
    <w:lvlOverride w:ilvl="1">
      <w:lvl w:ilvl="1">
        <w:start w:val="1"/>
        <w:numFmt w:val="decimal"/>
        <w:lvlText w:val="%1.%2"/>
        <w:lvlJc w:val="left"/>
        <w:pPr>
          <w:tabs>
            <w:tab w:val="num" w:pos="567"/>
          </w:tabs>
          <w:ind w:left="567" w:hanging="567"/>
        </w:pPr>
        <w:rPr>
          <w:rFonts w:ascii="Georgia" w:hAnsi="Georgia" w:hint="default"/>
          <w:b w:val="0"/>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5844"/>
    <w:rsid w:val="00035F65"/>
    <w:rsid w:val="000415C1"/>
    <w:rsid w:val="000429FB"/>
    <w:rsid w:val="0004607E"/>
    <w:rsid w:val="00047461"/>
    <w:rsid w:val="0005248E"/>
    <w:rsid w:val="00053E90"/>
    <w:rsid w:val="00070E18"/>
    <w:rsid w:val="00072C00"/>
    <w:rsid w:val="000A742C"/>
    <w:rsid w:val="000A77A9"/>
    <w:rsid w:val="000C24FF"/>
    <w:rsid w:val="000C5756"/>
    <w:rsid w:val="000C7711"/>
    <w:rsid w:val="000C7938"/>
    <w:rsid w:val="000D485E"/>
    <w:rsid w:val="000E05EA"/>
    <w:rsid w:val="000F0883"/>
    <w:rsid w:val="000F5C71"/>
    <w:rsid w:val="00101443"/>
    <w:rsid w:val="00106994"/>
    <w:rsid w:val="0011417E"/>
    <w:rsid w:val="00121531"/>
    <w:rsid w:val="00126161"/>
    <w:rsid w:val="0013353C"/>
    <w:rsid w:val="00135676"/>
    <w:rsid w:val="001451B7"/>
    <w:rsid w:val="001474A4"/>
    <w:rsid w:val="001579EC"/>
    <w:rsid w:val="00165F7A"/>
    <w:rsid w:val="00173184"/>
    <w:rsid w:val="00191B1B"/>
    <w:rsid w:val="001A49D1"/>
    <w:rsid w:val="001E03D6"/>
    <w:rsid w:val="001E31C1"/>
    <w:rsid w:val="001E67DB"/>
    <w:rsid w:val="001E7D6D"/>
    <w:rsid w:val="001F68FC"/>
    <w:rsid w:val="0022487C"/>
    <w:rsid w:val="0023747D"/>
    <w:rsid w:val="002516EF"/>
    <w:rsid w:val="00272FBE"/>
    <w:rsid w:val="0027751A"/>
    <w:rsid w:val="002914E5"/>
    <w:rsid w:val="00297DAC"/>
    <w:rsid w:val="002A0C2D"/>
    <w:rsid w:val="002A15B4"/>
    <w:rsid w:val="002A1C89"/>
    <w:rsid w:val="002A4178"/>
    <w:rsid w:val="002C4C89"/>
    <w:rsid w:val="002C7AED"/>
    <w:rsid w:val="002E0A55"/>
    <w:rsid w:val="002F2A8A"/>
    <w:rsid w:val="002F5F28"/>
    <w:rsid w:val="00303D3B"/>
    <w:rsid w:val="003041E7"/>
    <w:rsid w:val="00304939"/>
    <w:rsid w:val="003115C8"/>
    <w:rsid w:val="003141A1"/>
    <w:rsid w:val="00320B2E"/>
    <w:rsid w:val="0033682E"/>
    <w:rsid w:val="00337797"/>
    <w:rsid w:val="003401DE"/>
    <w:rsid w:val="0034037B"/>
    <w:rsid w:val="0034394F"/>
    <w:rsid w:val="00373C22"/>
    <w:rsid w:val="00383965"/>
    <w:rsid w:val="003938B2"/>
    <w:rsid w:val="00397C25"/>
    <w:rsid w:val="003A231A"/>
    <w:rsid w:val="003A5371"/>
    <w:rsid w:val="003A75D7"/>
    <w:rsid w:val="003B692C"/>
    <w:rsid w:val="003E1CDF"/>
    <w:rsid w:val="003E5D72"/>
    <w:rsid w:val="003F03C7"/>
    <w:rsid w:val="00407E37"/>
    <w:rsid w:val="00412DEB"/>
    <w:rsid w:val="0041453E"/>
    <w:rsid w:val="00417B55"/>
    <w:rsid w:val="00420D52"/>
    <w:rsid w:val="004230EF"/>
    <w:rsid w:val="0043222D"/>
    <w:rsid w:val="00477EB1"/>
    <w:rsid w:val="0048645D"/>
    <w:rsid w:val="00486468"/>
    <w:rsid w:val="004A0AF8"/>
    <w:rsid w:val="004B1EA6"/>
    <w:rsid w:val="004D4BFA"/>
    <w:rsid w:val="004E0626"/>
    <w:rsid w:val="004E151E"/>
    <w:rsid w:val="004E2147"/>
    <w:rsid w:val="004E5429"/>
    <w:rsid w:val="00503947"/>
    <w:rsid w:val="005074AD"/>
    <w:rsid w:val="0052169B"/>
    <w:rsid w:val="005249B9"/>
    <w:rsid w:val="00530095"/>
    <w:rsid w:val="00562FD6"/>
    <w:rsid w:val="00585455"/>
    <w:rsid w:val="00596151"/>
    <w:rsid w:val="00596304"/>
    <w:rsid w:val="005B7D23"/>
    <w:rsid w:val="005F5ED5"/>
    <w:rsid w:val="006256C5"/>
    <w:rsid w:val="00654F20"/>
    <w:rsid w:val="006602BE"/>
    <w:rsid w:val="00666229"/>
    <w:rsid w:val="0067080B"/>
    <w:rsid w:val="00670AC1"/>
    <w:rsid w:val="006725BF"/>
    <w:rsid w:val="00674F4B"/>
    <w:rsid w:val="00680D30"/>
    <w:rsid w:val="00691777"/>
    <w:rsid w:val="006B21B7"/>
    <w:rsid w:val="006C428D"/>
    <w:rsid w:val="006C7965"/>
    <w:rsid w:val="006D0863"/>
    <w:rsid w:val="006D69DB"/>
    <w:rsid w:val="006E3A07"/>
    <w:rsid w:val="006E554E"/>
    <w:rsid w:val="006F4045"/>
    <w:rsid w:val="00720931"/>
    <w:rsid w:val="007217C3"/>
    <w:rsid w:val="007301AC"/>
    <w:rsid w:val="007311D7"/>
    <w:rsid w:val="00764A21"/>
    <w:rsid w:val="007963ED"/>
    <w:rsid w:val="007A7106"/>
    <w:rsid w:val="007B3944"/>
    <w:rsid w:val="007C0FC1"/>
    <w:rsid w:val="007C2D5A"/>
    <w:rsid w:val="007C74D2"/>
    <w:rsid w:val="007E097B"/>
    <w:rsid w:val="00803374"/>
    <w:rsid w:val="008051D7"/>
    <w:rsid w:val="008147FE"/>
    <w:rsid w:val="00836A56"/>
    <w:rsid w:val="00857E94"/>
    <w:rsid w:val="008933A9"/>
    <w:rsid w:val="008935F6"/>
    <w:rsid w:val="008A370A"/>
    <w:rsid w:val="008A3F93"/>
    <w:rsid w:val="008E0391"/>
    <w:rsid w:val="008F6612"/>
    <w:rsid w:val="0090570A"/>
    <w:rsid w:val="00910BFA"/>
    <w:rsid w:val="009450E3"/>
    <w:rsid w:val="0098202C"/>
    <w:rsid w:val="009825E4"/>
    <w:rsid w:val="00983F4B"/>
    <w:rsid w:val="009C03A9"/>
    <w:rsid w:val="009C1CF2"/>
    <w:rsid w:val="009E38C2"/>
    <w:rsid w:val="009E4501"/>
    <w:rsid w:val="009F43F4"/>
    <w:rsid w:val="00A048B4"/>
    <w:rsid w:val="00A04BC9"/>
    <w:rsid w:val="00A06496"/>
    <w:rsid w:val="00A22DE4"/>
    <w:rsid w:val="00A423A8"/>
    <w:rsid w:val="00A44FB6"/>
    <w:rsid w:val="00A537E0"/>
    <w:rsid w:val="00A61AE1"/>
    <w:rsid w:val="00A74FDF"/>
    <w:rsid w:val="00A8652F"/>
    <w:rsid w:val="00AA75B8"/>
    <w:rsid w:val="00AB1936"/>
    <w:rsid w:val="00AC3D30"/>
    <w:rsid w:val="00AE6637"/>
    <w:rsid w:val="00B04E36"/>
    <w:rsid w:val="00B07A49"/>
    <w:rsid w:val="00B10016"/>
    <w:rsid w:val="00B17A20"/>
    <w:rsid w:val="00B26C6B"/>
    <w:rsid w:val="00B631B7"/>
    <w:rsid w:val="00B640C1"/>
    <w:rsid w:val="00B64F79"/>
    <w:rsid w:val="00B72697"/>
    <w:rsid w:val="00B840AC"/>
    <w:rsid w:val="00B90CE8"/>
    <w:rsid w:val="00BB0D87"/>
    <w:rsid w:val="00BB1013"/>
    <w:rsid w:val="00BB3642"/>
    <w:rsid w:val="00BE6216"/>
    <w:rsid w:val="00BF4B7A"/>
    <w:rsid w:val="00C16A84"/>
    <w:rsid w:val="00C17176"/>
    <w:rsid w:val="00C47A70"/>
    <w:rsid w:val="00C501C5"/>
    <w:rsid w:val="00C6232D"/>
    <w:rsid w:val="00C703F4"/>
    <w:rsid w:val="00C72A78"/>
    <w:rsid w:val="00C91136"/>
    <w:rsid w:val="00C9552A"/>
    <w:rsid w:val="00CA3024"/>
    <w:rsid w:val="00CB32C3"/>
    <w:rsid w:val="00CD1169"/>
    <w:rsid w:val="00CF3BB4"/>
    <w:rsid w:val="00D00ACA"/>
    <w:rsid w:val="00D21D8D"/>
    <w:rsid w:val="00D311C8"/>
    <w:rsid w:val="00D41C71"/>
    <w:rsid w:val="00D44BC0"/>
    <w:rsid w:val="00D47321"/>
    <w:rsid w:val="00D55377"/>
    <w:rsid w:val="00D561F6"/>
    <w:rsid w:val="00D62A52"/>
    <w:rsid w:val="00D66CD3"/>
    <w:rsid w:val="00D67DC8"/>
    <w:rsid w:val="00D70F0A"/>
    <w:rsid w:val="00D95C8A"/>
    <w:rsid w:val="00DE7DE6"/>
    <w:rsid w:val="00DF1924"/>
    <w:rsid w:val="00DF59E7"/>
    <w:rsid w:val="00E10718"/>
    <w:rsid w:val="00E16235"/>
    <w:rsid w:val="00E346CA"/>
    <w:rsid w:val="00E56E7D"/>
    <w:rsid w:val="00E80F49"/>
    <w:rsid w:val="00E84745"/>
    <w:rsid w:val="00EA2A43"/>
    <w:rsid w:val="00EA591B"/>
    <w:rsid w:val="00EC2848"/>
    <w:rsid w:val="00ED6FE6"/>
    <w:rsid w:val="00EE7A4D"/>
    <w:rsid w:val="00F177E8"/>
    <w:rsid w:val="00F337B8"/>
    <w:rsid w:val="00F506DC"/>
    <w:rsid w:val="00F513E3"/>
    <w:rsid w:val="00F53A44"/>
    <w:rsid w:val="00F56585"/>
    <w:rsid w:val="00F72A04"/>
    <w:rsid w:val="00F85D95"/>
    <w:rsid w:val="00F92A41"/>
    <w:rsid w:val="00F97414"/>
    <w:rsid w:val="00FA0DD5"/>
    <w:rsid w:val="00FA2CEB"/>
    <w:rsid w:val="00FB4285"/>
    <w:rsid w:val="00FD2CD6"/>
    <w:rsid w:val="00FD787A"/>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 w:type="paragraph" w:styleId="Tekstprzypisudolnego">
    <w:name w:val="footnote text"/>
    <w:basedOn w:val="Normalny"/>
    <w:link w:val="TekstprzypisudolnegoZnak"/>
    <w:uiPriority w:val="99"/>
    <w:unhideWhenUsed/>
    <w:rsid w:val="00EA2A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A2A43"/>
    <w:rPr>
      <w:sz w:val="20"/>
      <w:szCs w:val="20"/>
      <w:lang w:val="en-GB"/>
    </w:rPr>
  </w:style>
  <w:style w:type="character" w:styleId="Odwoanieprzypisudolnego">
    <w:name w:val="footnote reference"/>
    <w:basedOn w:val="Domylnaczcionkaakapitu"/>
    <w:uiPriority w:val="99"/>
    <w:semiHidden/>
    <w:unhideWhenUsed/>
    <w:rsid w:val="00EA2A43"/>
    <w:rPr>
      <w:vertAlign w:val="superscript"/>
    </w:rPr>
  </w:style>
  <w:style w:type="character" w:styleId="Hipercze">
    <w:name w:val="Hyperlink"/>
    <w:basedOn w:val="Domylnaczcionkaakapitu"/>
    <w:uiPriority w:val="99"/>
    <w:unhideWhenUsed/>
    <w:rsid w:val="00666229"/>
    <w:rPr>
      <w:color w:val="0000FF" w:themeColor="hyperlink"/>
      <w:u w:val="single"/>
    </w:rPr>
  </w:style>
  <w:style w:type="character" w:customStyle="1" w:styleId="TekstprzypisudolnegoZnak1">
    <w:name w:val="Tekst przypisu dolnego Znak1"/>
    <w:basedOn w:val="Domylnaczcionkaakapitu"/>
    <w:uiPriority w:val="99"/>
    <w:semiHidden/>
    <w:rsid w:val="004E5429"/>
    <w:rPr>
      <w:sz w:val="20"/>
      <w:szCs w:val="20"/>
    </w:rPr>
  </w:style>
  <w:style w:type="numbering" w:customStyle="1" w:styleId="Styl12">
    <w:name w:val="Styl12"/>
    <w:uiPriority w:val="99"/>
    <w:rsid w:val="007C2D5A"/>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50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2.xml><?xml version="1.0" encoding="utf-8"?>
<ds:datastoreItem xmlns:ds="http://schemas.openxmlformats.org/officeDocument/2006/customXml" ds:itemID="{6FD8FAA5-5062-40D1-B190-C7AC01C7FA10}">
  <ds:schemaRefs>
    <ds:schemaRef ds:uri="http://schemas.microsoft.com/office/2006/metadata/properties"/>
    <ds:schemaRef ds:uri="dd0a59eb-562c-4429-9b98-f1c85114c1d4"/>
    <ds:schemaRef ds:uri="http://purl.org/dc/terms/"/>
    <ds:schemaRef ds:uri="7676ba24-f8fa-49ae-a0e1-02387e6a2a13"/>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3767</Characters>
  <Application>Microsoft Office Word</Application>
  <DocSecurity>0</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Kochowicz Magdalena (ORL)</dc:creator>
  <cp:lastModifiedBy>Poleszak Iwona (ORL)</cp:lastModifiedBy>
  <cp:revision>2</cp:revision>
  <cp:lastPrinted>2025-02-17T10:45:00Z</cp:lastPrinted>
  <dcterms:created xsi:type="dcterms:W3CDTF">2025-02-17T10:45:00Z</dcterms:created>
  <dcterms:modified xsi:type="dcterms:W3CDTF">2025-02-17T10:45:00Z</dcterms:modified>
</cp:coreProperties>
</file>